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22"/>
        </w:rPr>
        <w:t>1 </w:t>
      </w:r>
      <w:r w:rsidRPr="00A35927">
        <w:rPr>
          <w:rFonts w:ascii="黑体" w:eastAsia="黑体" w:hAnsi="黑体" w:cs="Arial" w:hint="eastAsia"/>
          <w:color w:val="000000"/>
          <w:kern w:val="0"/>
          <w:sz w:val="22"/>
        </w:rPr>
        <w:t>投稿要求</w:t>
      </w:r>
    </w:p>
    <w:p w:rsidR="00A35927" w:rsidRPr="00A35927" w:rsidRDefault="00A35927" w:rsidP="00A35927">
      <w:pPr>
        <w:widowControl/>
        <w:shd w:val="clear" w:color="auto" w:fill="FFFFFF"/>
        <w:spacing w:before="50" w:after="100" w:afterAutospacing="1"/>
        <w:ind w:firstLine="420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文稿应符合本刊办刊宗旨，应具有科学性、创新性和实用性；文字精练，论点鲜明，结构严密，层次清晰。引用请附参考文献。字数一般不超过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6 000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字。切勿一稿两投。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22"/>
        </w:rPr>
        <w:t>2 </w:t>
      </w:r>
      <w:r w:rsidRPr="00A35927">
        <w:rPr>
          <w:rFonts w:ascii="黑体" w:eastAsia="黑体" w:hAnsi="黑体" w:cs="Arial" w:hint="eastAsia"/>
          <w:color w:val="000000"/>
          <w:kern w:val="0"/>
          <w:sz w:val="22"/>
        </w:rPr>
        <w:t>撰稿格式及要求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2.1 </w:t>
      </w:r>
      <w:r w:rsidRPr="00A35927">
        <w:rPr>
          <w:rFonts w:ascii="楷体_GB2312" w:eastAsia="楷体_GB2312" w:hAnsi="Arial" w:cs="Arial" w:hint="eastAsia"/>
          <w:color w:val="000000"/>
          <w:kern w:val="0"/>
          <w:sz w:val="16"/>
          <w:szCs w:val="16"/>
        </w:rPr>
        <w:t>文题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       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力求简洁、明了，能概括文章主题，一般不超过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20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个汉字，避免使用非常用缩写，并尽可能不用代号、不用副标题。英文题名应与中文题名含义一致；英文文题首字母大写，其余小写，拉丁文用斜体。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2.2 </w:t>
      </w:r>
      <w:r w:rsidRPr="00A35927">
        <w:rPr>
          <w:rFonts w:ascii="楷体_GB2312" w:eastAsia="楷体_GB2312" w:hAnsi="Arial" w:cs="Arial" w:hint="eastAsia"/>
          <w:color w:val="000000"/>
          <w:kern w:val="0"/>
          <w:sz w:val="16"/>
          <w:szCs w:val="16"/>
        </w:rPr>
        <w:t>作者署名及单位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       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作者应是参与论文专题研究的人员，应对全文负责，并能回答文中的问题，是论文的法定著作权人和责任人。论文需确定一名能对该文全面负责的通讯作者，如在来稿中未特殊注明，则视第一作者为通讯作者。作者工作单位用全称，后附邮政编码。全部单位均在同一个括号里，英文部分与之对应一致。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2.3 </w:t>
      </w:r>
      <w:r w:rsidRPr="00A35927">
        <w:rPr>
          <w:rFonts w:ascii="楷体_GB2312" w:eastAsia="楷体_GB2312" w:hAnsi="Arial" w:cs="Arial" w:hint="eastAsia"/>
          <w:color w:val="000000"/>
          <w:kern w:val="0"/>
          <w:sz w:val="16"/>
          <w:szCs w:val="16"/>
        </w:rPr>
        <w:t>摘要、关键词和中图分类号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   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⑴论著和技术交流类文章应包含具有独立性和自明性，高度概括全文内容的结构式中、英文摘要，包括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“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目的（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Objective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）、方法（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Method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）、结果（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Result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）、结论（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Conclusion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）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”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。中文摘要可简略些（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250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字左右），英文摘要应稍详细一些（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400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个实词左右）。⑵应标注能反映论文特征内容、通用性较强的、符合主题词表的术语为关键词，一般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3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～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8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个。中英文关键词个数及排列应一致。⑶中图分类号根据文章的学科分类从《中国图书资料分类法》查得，置于中文关键词之下。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2.4 </w:t>
      </w:r>
      <w:r w:rsidRPr="00A35927">
        <w:rPr>
          <w:rFonts w:ascii="楷体_GB2312" w:eastAsia="楷体_GB2312" w:hAnsi="Arial" w:cs="Arial" w:hint="eastAsia"/>
          <w:color w:val="000000"/>
          <w:kern w:val="0"/>
          <w:sz w:val="16"/>
          <w:szCs w:val="16"/>
        </w:rPr>
        <w:t>脚注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      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在论文首页左下角，用横线（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3cm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）与正文分开。主要说明：⑴课题基金项目名称及编号；⑵国家攻关项目的名称与编号；⑶获奖名称、级别与编号等。另外还应注明第一作者的作者简介，包括姓名、性别、学位、职务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/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职称、研究方向、单位、联系方式等。如另有通讯作者，则需另外注明通讯作者联系方式。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2.5 </w:t>
      </w:r>
      <w:r w:rsidRPr="00A35927">
        <w:rPr>
          <w:rFonts w:ascii="楷体_GB2312" w:eastAsia="楷体_GB2312" w:hAnsi="Arial" w:cs="Arial" w:hint="eastAsia"/>
          <w:color w:val="000000"/>
          <w:kern w:val="0"/>
          <w:sz w:val="16"/>
          <w:szCs w:val="16"/>
        </w:rPr>
        <w:t>正文层次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       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文章正文应尽量减少层次，一般不宜超过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3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层。层次用阿拉伯数字连续编号，例如：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1…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，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2…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，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2.1…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，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 2.1.1…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，一律左顶格。层次的数字序号后空一个格接标题。一级标题用黑体、二级标题用楷体，后面的正文另起一行，并缩进两个字；三级标题用宋体，后空一字接正文。段落内有连排的，用⑴⑵⑶⑷⑸⑹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……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2.6 </w:t>
      </w:r>
      <w:r w:rsidRPr="00A35927">
        <w:rPr>
          <w:rFonts w:ascii="楷体_GB2312" w:eastAsia="楷体_GB2312" w:hAnsi="Arial" w:cs="Arial" w:hint="eastAsia"/>
          <w:color w:val="000000"/>
          <w:kern w:val="0"/>
          <w:sz w:val="16"/>
          <w:szCs w:val="16"/>
        </w:rPr>
        <w:t>正文内容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2.6.1 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前言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概述本题的理论依据、研究思路、实验基础及国内外现状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(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可列出主要的参考文献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)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，并应明确提出本文目的、意义等，最好不要分段论述。一般不超过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300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字。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2.6.2 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仪器与材料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实验仪器应注明名称、厂家、型号等。实验材料包括药品、试剂、动物等，药品和试剂应标明名称、成分、规格、浓度和纯度、来源、生产单位、批号；实验动物应注明种属、性别、年龄、体质量、数量、来源合格证号及清洁级等。实验动物或人的性别、年龄和实际测得的体质量应该用均数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±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标准差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(</w:t>
      </w:r>
      <w:r w:rsidRPr="00A35927">
        <w:rPr>
          <w:rFonts w:ascii="Symbol" w:eastAsia="宋体" w:hAnsi="Symbol" w:cs="Arial"/>
          <w:color w:val="000000"/>
          <w:kern w:val="0"/>
          <w:sz w:val="16"/>
          <w:szCs w:val="16"/>
        </w:rPr>
        <w:t>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x±s)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及可信区间表示。当实验以人为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lastRenderedPageBreak/>
        <w:t>研究对象时，只有符合伦理（道德）标准或依照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1975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年制订的赫尔辛基宣言（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2008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年修订），才能进行人体实验，应省略患者姓名及住院号。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2.6.3 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方法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凡文献已有记述的方法，一般引用文献即可。有实质性改进的方法要写明改进处。如是自己创新的方法，则宜详述，以便他人重复。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2.6.4 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结果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要经过整理、归纳，实事求是，条理分明。表和图内已有的数据不要在文内重复，各项观察所得和补充说明均分别写在结果项下，不要插在讨论里。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2.6.5 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讨论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要紧紧围绕实验结果，结合有关文献进行，力求条理清楚、层次分明、立论有据。要有中心内容，指出自己的观点或发现有何新进展或特殊意义所在，切忌牵强附会。一般不超过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1 000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字。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2.7 </w:t>
      </w:r>
      <w:r w:rsidRPr="00A35927">
        <w:rPr>
          <w:rFonts w:ascii="楷体_GB2312" w:eastAsia="楷体_GB2312" w:hAnsi="Arial" w:cs="Arial" w:hint="eastAsia"/>
          <w:color w:val="000000"/>
          <w:kern w:val="0"/>
          <w:sz w:val="16"/>
          <w:szCs w:val="16"/>
        </w:rPr>
        <w:t>表和图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       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凡文字能说明的问题尽量不用表和图。如用表和图，则文中不需重复其数据，只需强调或摘述其主要发现。每幅图（表）应有简明的题目，并尽量不要跨页。每幅图（表）分别按其在正文中出现的先后次序连续编码。说明性的资料应置于图（表）下方注释中，并在注释中标明图（表）中使用的全部非公知公用的缩写。表格用三线表，栏头左上角不用斜线，表身中不用纵线，表内上、下行的数字对齐（有小数点的以小数点对齐、有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±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号的则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±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号上下对齐）。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2.8 </w:t>
      </w:r>
      <w:r w:rsidRPr="00A35927">
        <w:rPr>
          <w:rFonts w:ascii="楷体_GB2312" w:eastAsia="楷体_GB2312" w:hAnsi="Arial" w:cs="Arial" w:hint="eastAsia"/>
          <w:color w:val="000000"/>
          <w:kern w:val="0"/>
          <w:sz w:val="16"/>
          <w:szCs w:val="16"/>
        </w:rPr>
        <w:t>统计学方法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       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结果解释和表达方面应写明所用统计学方法的具体名称（如：成组设计资料的</w:t>
      </w:r>
      <w:r w:rsidRPr="00A35927">
        <w:rPr>
          <w:rFonts w:ascii="Arial" w:eastAsia="宋体" w:hAnsi="Arial" w:cs="Arial"/>
          <w:i/>
          <w:iCs/>
          <w:color w:val="000000"/>
          <w:kern w:val="0"/>
          <w:sz w:val="16"/>
          <w:szCs w:val="16"/>
        </w:rPr>
        <w:t>t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检验，两因素分析因设计资料的方差分析等），统计量的具体值应有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χ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  <w:vertAlign w:val="superscript"/>
        </w:rPr>
        <w:t>2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值或</w:t>
      </w:r>
      <w:r w:rsidRPr="00A35927">
        <w:rPr>
          <w:rFonts w:ascii="Arial" w:eastAsia="宋体" w:hAnsi="Arial" w:cs="Arial"/>
          <w:i/>
          <w:iCs/>
          <w:color w:val="000000"/>
          <w:kern w:val="0"/>
          <w:sz w:val="16"/>
          <w:szCs w:val="16"/>
        </w:rPr>
        <w:t>t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值，并用</w:t>
      </w:r>
      <w:r w:rsidRPr="00A35927">
        <w:rPr>
          <w:rFonts w:ascii="Arial" w:eastAsia="宋体" w:hAnsi="Arial" w:cs="Arial"/>
          <w:i/>
          <w:iCs/>
          <w:color w:val="000000"/>
          <w:kern w:val="0"/>
          <w:sz w:val="16"/>
          <w:szCs w:val="16"/>
        </w:rPr>
        <w:t>P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＞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0.05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（差异无统计学意义），</w:t>
      </w:r>
      <w:r w:rsidRPr="00A35927">
        <w:rPr>
          <w:rFonts w:ascii="Arial" w:eastAsia="宋体" w:hAnsi="Arial" w:cs="Arial"/>
          <w:i/>
          <w:iCs/>
          <w:color w:val="000000"/>
          <w:kern w:val="0"/>
          <w:sz w:val="16"/>
          <w:szCs w:val="16"/>
        </w:rPr>
        <w:t>P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＜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0.05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（差异有统计学意义），</w:t>
      </w:r>
      <w:r w:rsidRPr="00A35927">
        <w:rPr>
          <w:rFonts w:ascii="Arial" w:eastAsia="宋体" w:hAnsi="Arial" w:cs="Arial"/>
          <w:i/>
          <w:iCs/>
          <w:color w:val="000000"/>
          <w:kern w:val="0"/>
          <w:sz w:val="16"/>
          <w:szCs w:val="16"/>
        </w:rPr>
        <w:t>P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＜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0.01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（差异有统计学意义）三档表示。如：差异有统计学意义（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χ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  <w:vertAlign w:val="superscript"/>
        </w:rPr>
        <w:t>2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＝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4.68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，</w:t>
      </w:r>
      <w:r w:rsidRPr="00A35927">
        <w:rPr>
          <w:rFonts w:ascii="Arial" w:eastAsia="宋体" w:hAnsi="Arial" w:cs="Arial"/>
          <w:i/>
          <w:iCs/>
          <w:color w:val="000000"/>
          <w:kern w:val="0"/>
          <w:sz w:val="16"/>
          <w:szCs w:val="16"/>
        </w:rPr>
        <w:t>P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＜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0.05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）。统计学符号按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GB 3358-82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《统计学名词及符号》的有关规定书写，一律用斜体。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2.9 </w:t>
      </w:r>
      <w:r w:rsidRPr="00A35927">
        <w:rPr>
          <w:rFonts w:ascii="楷体_GB2312" w:eastAsia="楷体_GB2312" w:hAnsi="Arial" w:cs="Arial" w:hint="eastAsia"/>
          <w:color w:val="000000"/>
          <w:kern w:val="0"/>
          <w:sz w:val="16"/>
          <w:szCs w:val="16"/>
        </w:rPr>
        <w:t>药物名称与医学名词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ind w:firstLine="435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⑴中文药名以《中华人民共和国药典》（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2010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年版）和国家药典委员会编订的《中国药品通用名称》（化学工业出版社，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1997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年）为准，尽量与国际通用名称一致。国外新药名称用国际非专有药名（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international nonproprietary name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，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INN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）。卫生部批准的新药，采用批准的药名，少用代号，尽可能不用商品名。不常见的药名首次出现时应注明英文名。⑵医学名词应注意全稿统一，并使用全国自然科学名词审定委员会公布的《医学名词》（科学出版社，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1995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年），如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“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红血球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”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应为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“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红细胞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”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，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“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发烧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”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应为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“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发热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”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。医学名词不可随意缩写，如所用名词过长，而中文又需多次采用，则在第一次出现时在全名后加括号注明缩写，如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“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流行性脑膜炎（流脑）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”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。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2.10 </w:t>
      </w:r>
      <w:r w:rsidRPr="00A35927">
        <w:rPr>
          <w:rFonts w:ascii="楷体_GB2312" w:eastAsia="楷体_GB2312" w:hAnsi="Arial" w:cs="Arial" w:hint="eastAsia"/>
          <w:color w:val="000000"/>
          <w:kern w:val="0"/>
          <w:sz w:val="16"/>
          <w:szCs w:val="16"/>
        </w:rPr>
        <w:t>量、计量单位和符号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       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计量单位一律使用国际单位制单位为基础的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“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中华人民共和国法定计量单位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”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。请参照《中华人民共和国国家标准（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GB3100~3102-93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）量和单位》（北京：中国标准出版社），以及中华医学会杂志社编辑出版部编《法定计量单位在医学上的应用》（第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3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版，北京：人民军医出版社，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2004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年）。图、表中的量和单位，应将量符号放在前，单位符号放在后，其间以加一斜线的方式表示。另外，范围号（～）前后两数值中的％、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‰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等均应同时写出，不能省略前者只写后者，如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3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％～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5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％（不能写成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3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～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5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％）等。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2.11 </w:t>
      </w:r>
      <w:r w:rsidRPr="00A35927">
        <w:rPr>
          <w:rFonts w:ascii="楷体_GB2312" w:eastAsia="楷体_GB2312" w:hAnsi="Arial" w:cs="Arial" w:hint="eastAsia"/>
          <w:color w:val="000000"/>
          <w:kern w:val="0"/>
          <w:sz w:val="16"/>
          <w:szCs w:val="16"/>
        </w:rPr>
        <w:t>数字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lastRenderedPageBreak/>
        <w:t>       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以《中华人民共和国国家标准（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GB/T15835-1995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）》出版物上数字用法的规定为准。公历世纪、年代、年、月、日、时刻和计数、计量均用阿拉伯数字。小数点前或后超过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3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位数字时，每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3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位数字一组，组间空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1/4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格，如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“6789.34”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应写成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“6 789.34”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，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“6.78934”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应写成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“6.789 34”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。序数词和年份、页数、仪表型号、标准号不分节。数值的修约应执行国家标准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GB3101-93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附录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B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的规定，其简明口诀为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“4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舍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6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入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5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看齐，奇进偶不进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”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。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2.12 </w:t>
      </w:r>
      <w:r w:rsidRPr="00A35927">
        <w:rPr>
          <w:rFonts w:ascii="楷体_GB2312" w:eastAsia="楷体_GB2312" w:hAnsi="Arial" w:cs="Arial" w:hint="eastAsia"/>
          <w:color w:val="000000"/>
          <w:kern w:val="0"/>
          <w:sz w:val="16"/>
          <w:szCs w:val="16"/>
        </w:rPr>
        <w:t>国际代号与缩写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       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文中尽可能采用国际代号与缩写，例如：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4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秒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—4 s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，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3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分钟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—3 min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，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小时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—2 h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，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1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天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—1 d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。相对标准偏差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—RSD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，静脉注射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—iv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，肌内注射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—im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，腹腔注射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—ip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，皮下注射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—sc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，灌胃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—ig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，口服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—po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。对于非众所周知的缩写名词在论文中首次出现时，一般需给出完整中文名称，并用括号注明完整英文名称和缩写，如：前列腺素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E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  <w:vertAlign w:val="subscript"/>
        </w:rPr>
        <w:t>1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（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prostaglandin E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  <w:vertAlign w:val="subscript"/>
        </w:rPr>
        <w:t>1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,PGE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  <w:vertAlign w:val="subscript"/>
        </w:rPr>
        <w:t>1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），下文再出现时可使用缩写。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2.13 </w:t>
      </w:r>
      <w:r w:rsidRPr="00A35927">
        <w:rPr>
          <w:rFonts w:ascii="楷体_GB2312" w:eastAsia="楷体_GB2312" w:hAnsi="Arial" w:cs="Arial" w:hint="eastAsia"/>
          <w:color w:val="000000"/>
          <w:kern w:val="0"/>
          <w:sz w:val="16"/>
          <w:szCs w:val="16"/>
        </w:rPr>
        <w:t>参考文献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       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仅限作者亲自阅读过的近年内公开发表的文献，按正文中出现的次序用阿拉伯数字外加方括号标出，如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[1]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，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[2]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，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…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，并将参考的文献按引用先后顺序（用阿拉伯数字标出）排列于文末，数量一般不超过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30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个。参考文献的著者只列前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3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名，多于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3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名的，后加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“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，等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”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或其他与之相应的文字。外文期刊名称用缩写，以《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Index Medicus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》中的格式为准；中文期刊用全名。每条参考文献均须著录起止页。参考文献必须由作者与其原文核对无误。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ind w:firstLine="315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根据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GB3469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规定，以单字母方式标识以下各种参考文献类型：</w:t>
      </w:r>
    </w:p>
    <w:tbl>
      <w:tblPr>
        <w:tblW w:w="10000" w:type="dxa"/>
        <w:jc w:val="center"/>
        <w:tblInd w:w="1219" w:type="dxa"/>
        <w:tblCellMar>
          <w:left w:w="0" w:type="dxa"/>
          <w:right w:w="0" w:type="dxa"/>
        </w:tblCellMar>
        <w:tblLook w:val="04A0"/>
      </w:tblPr>
      <w:tblGrid>
        <w:gridCol w:w="993"/>
        <w:gridCol w:w="850"/>
        <w:gridCol w:w="1134"/>
        <w:gridCol w:w="1134"/>
        <w:gridCol w:w="1111"/>
        <w:gridCol w:w="1144"/>
        <w:gridCol w:w="880"/>
        <w:gridCol w:w="882"/>
        <w:gridCol w:w="882"/>
        <w:gridCol w:w="990"/>
      </w:tblGrid>
      <w:tr w:rsidR="00A35927" w:rsidRPr="00A35927" w:rsidTr="00A35927">
        <w:trPr>
          <w:trHeight w:val="373"/>
          <w:jc w:val="center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5927" w:rsidRPr="00A35927" w:rsidRDefault="00A35927" w:rsidP="00A359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59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文献类型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5927" w:rsidRPr="00A35927" w:rsidRDefault="00A35927" w:rsidP="00A359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59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专著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5927" w:rsidRPr="00A35927" w:rsidRDefault="00A35927" w:rsidP="00A359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59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论文集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5927" w:rsidRPr="00A35927" w:rsidRDefault="00A35927" w:rsidP="00A359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59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报纸文章</w:t>
            </w:r>
          </w:p>
        </w:tc>
        <w:tc>
          <w:tcPr>
            <w:tcW w:w="11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5927" w:rsidRPr="00A35927" w:rsidRDefault="00A35927" w:rsidP="00A359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59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期刊文章</w:t>
            </w:r>
          </w:p>
        </w:tc>
        <w:tc>
          <w:tcPr>
            <w:tcW w:w="11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5927" w:rsidRPr="00A35927" w:rsidRDefault="00A35927" w:rsidP="00A359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59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学位论文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5927" w:rsidRPr="00A35927" w:rsidRDefault="00A35927" w:rsidP="00A359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59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报告</w:t>
            </w:r>
          </w:p>
        </w:tc>
        <w:tc>
          <w:tcPr>
            <w:tcW w:w="8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5927" w:rsidRPr="00A35927" w:rsidRDefault="00A35927" w:rsidP="00A359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59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标准</w:t>
            </w:r>
          </w:p>
        </w:tc>
        <w:tc>
          <w:tcPr>
            <w:tcW w:w="8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5927" w:rsidRPr="00A35927" w:rsidRDefault="00A35927" w:rsidP="00A359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59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专利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5927" w:rsidRPr="00A35927" w:rsidRDefault="00A35927" w:rsidP="00A359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59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电子文献</w:t>
            </w:r>
          </w:p>
        </w:tc>
      </w:tr>
      <w:tr w:rsidR="00A35927" w:rsidRPr="00A35927" w:rsidTr="00A35927">
        <w:trPr>
          <w:trHeight w:val="266"/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5927" w:rsidRPr="00A35927" w:rsidRDefault="00A35927" w:rsidP="00A359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59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标识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5927" w:rsidRPr="00A35927" w:rsidRDefault="00A35927" w:rsidP="00A359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5927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5927" w:rsidRPr="00A35927" w:rsidRDefault="00A35927" w:rsidP="00A359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5927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5927" w:rsidRPr="00A35927" w:rsidRDefault="00A35927" w:rsidP="00A359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5927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N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5927" w:rsidRPr="00A35927" w:rsidRDefault="00A35927" w:rsidP="00A359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5927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J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5927" w:rsidRPr="00A35927" w:rsidRDefault="00A35927" w:rsidP="00A359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5927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5927" w:rsidRPr="00A35927" w:rsidRDefault="00A35927" w:rsidP="00A359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5927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R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5927" w:rsidRPr="00A35927" w:rsidRDefault="00A35927" w:rsidP="00A359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5927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S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5927" w:rsidRPr="00A35927" w:rsidRDefault="00A35927" w:rsidP="00A359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5927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P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5927" w:rsidRPr="00A35927" w:rsidRDefault="00A35927" w:rsidP="00A359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35927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EB/OL</w:t>
            </w:r>
          </w:p>
        </w:tc>
      </w:tr>
    </w:tbl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参考文献格式如下：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[</w:t>
      </w:r>
      <w:r w:rsidRPr="00A35927">
        <w:rPr>
          <w:rFonts w:ascii="宋体" w:eastAsia="宋体" w:hAnsi="宋体" w:cs="Arial" w:hint="eastAsia"/>
          <w:b/>
          <w:bCs/>
          <w:color w:val="000000"/>
          <w:kern w:val="0"/>
          <w:sz w:val="16"/>
          <w:szCs w:val="16"/>
        </w:rPr>
        <w:t>期刊</w:t>
      </w:r>
      <w:r w:rsidRPr="00A35927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]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作者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文题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[J].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刊名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年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卷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(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期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):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起止页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若引用文献来自增刊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卷号后括号内注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“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增刊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”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或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“Suppl”,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起止页前加大写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S.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[1]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廖倩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胡丽玲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于丽秀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等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血清地高辛浓度的影响因素分析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[J].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医药导报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,2012,31(1):96-99.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[2] Maeda S,Shimizu K,Minami S,et al. Video-asisted neck surgery for thyroid and parathyroid disease[J]. Biomed Pharmacother,2002,56(Suppl 1):S92-95.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[</w:t>
      </w:r>
      <w:r w:rsidRPr="00A35927">
        <w:rPr>
          <w:rFonts w:ascii="宋体" w:eastAsia="宋体" w:hAnsi="宋体" w:cs="Arial" w:hint="eastAsia"/>
          <w:b/>
          <w:bCs/>
          <w:color w:val="000000"/>
          <w:kern w:val="0"/>
          <w:sz w:val="16"/>
          <w:szCs w:val="16"/>
        </w:rPr>
        <w:t>专著</w:t>
      </w:r>
      <w:r w:rsidRPr="00A35927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]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作者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书名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[M]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版次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出版地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: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出版者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出版年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: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起止页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[3]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陈新谦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金有豫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汤光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新编药物学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[M].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第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17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版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北京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: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人民卫生出版社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.2011:651-664.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[</w:t>
      </w:r>
      <w:r w:rsidRPr="00A35927">
        <w:rPr>
          <w:rFonts w:ascii="宋体" w:eastAsia="宋体" w:hAnsi="宋体" w:cs="Arial" w:hint="eastAsia"/>
          <w:b/>
          <w:bCs/>
          <w:color w:val="000000"/>
          <w:kern w:val="0"/>
          <w:sz w:val="16"/>
          <w:szCs w:val="16"/>
        </w:rPr>
        <w:t>论文集中的析出文献</w:t>
      </w:r>
      <w:r w:rsidRPr="00A35927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]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作者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文题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[C].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论文集名称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会议地点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会议时间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城市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: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出版地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出版时间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[4]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中国药学会抗生素专业委员会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第十届全国抗生素学术会议论文集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[C].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石家庄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:[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出版者不详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],2005.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[5] Rosenthall EM,ED.Proceedings of the Fifth Canadian Mathematical Congress[C].Universith of Montreal. 1961.Toronto:University of Toronto Press,1963.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[</w:t>
      </w:r>
      <w:r w:rsidRPr="00A35927">
        <w:rPr>
          <w:rFonts w:ascii="宋体" w:eastAsia="宋体" w:hAnsi="宋体" w:cs="Arial" w:hint="eastAsia"/>
          <w:b/>
          <w:bCs/>
          <w:color w:val="000000"/>
          <w:kern w:val="0"/>
          <w:sz w:val="16"/>
          <w:szCs w:val="16"/>
        </w:rPr>
        <w:t>学位论文</w:t>
      </w:r>
      <w:r w:rsidRPr="00A35927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]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作者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题名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[D].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单位地点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: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单位名称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年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lastRenderedPageBreak/>
        <w:t>[6]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谢兴亮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愈肠宁复方释药制剂的研究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[D].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成都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: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成都中医药大学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,2009.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[</w:t>
      </w:r>
      <w:r w:rsidRPr="00A35927">
        <w:rPr>
          <w:rFonts w:ascii="宋体" w:eastAsia="宋体" w:hAnsi="宋体" w:cs="Arial" w:hint="eastAsia"/>
          <w:b/>
          <w:bCs/>
          <w:color w:val="000000"/>
          <w:kern w:val="0"/>
          <w:sz w:val="16"/>
          <w:szCs w:val="16"/>
        </w:rPr>
        <w:t>科技报告</w:t>
      </w:r>
      <w:r w:rsidRPr="00A35927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]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责任者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(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报告人或组织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).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文题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[R].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出版地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: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出版者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出版年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;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起止页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[7]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《中国成人血脂异常防治指南》制定联合委员会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中国成人血脂异常防治指南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[R].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北京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: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人民卫生出版社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,2007.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[</w:t>
      </w:r>
      <w:r w:rsidRPr="00A35927">
        <w:rPr>
          <w:rFonts w:ascii="宋体" w:eastAsia="宋体" w:hAnsi="宋体" w:cs="Arial" w:hint="eastAsia"/>
          <w:b/>
          <w:bCs/>
          <w:color w:val="000000"/>
          <w:kern w:val="0"/>
          <w:sz w:val="16"/>
          <w:szCs w:val="16"/>
        </w:rPr>
        <w:t>国际、国家标准</w:t>
      </w:r>
      <w:r w:rsidRPr="00A35927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]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作者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标准名称和其他题名信息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[S].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出版地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: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出版者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出版年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: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起止页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[8]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国家药典委员会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中华人民共和国药典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(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一部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)[S].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北京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: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中国医药科技出版社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,2010:524.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[</w:t>
      </w:r>
      <w:r w:rsidRPr="00A35927">
        <w:rPr>
          <w:rFonts w:ascii="宋体" w:eastAsia="宋体" w:hAnsi="宋体" w:cs="Arial" w:hint="eastAsia"/>
          <w:b/>
          <w:bCs/>
          <w:color w:val="000000"/>
          <w:kern w:val="0"/>
          <w:sz w:val="16"/>
          <w:szCs w:val="16"/>
        </w:rPr>
        <w:t>专利文献</w:t>
      </w:r>
      <w:r w:rsidRPr="00A35927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]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专利申请者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专利题名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: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专利国别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专利号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[P].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公告日期或公开日期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[9]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肖小河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王伽伯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张学儒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等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快速判定中药材等级的比色卡及其制备方法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: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中国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,CN102042978A [P]. 2011-05-04.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[10] TALLEY JJ,BROWN DJ,CARER JS,et al. Substituted isoxazoles for the treatment of inflammation: US, 5633272 [P]. 1997-05-27.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[</w:t>
      </w:r>
      <w:r w:rsidRPr="00A35927">
        <w:rPr>
          <w:rFonts w:ascii="宋体" w:eastAsia="宋体" w:hAnsi="宋体" w:cs="Arial" w:hint="eastAsia"/>
          <w:b/>
          <w:bCs/>
          <w:color w:val="000000"/>
          <w:kern w:val="0"/>
          <w:sz w:val="16"/>
          <w:szCs w:val="16"/>
        </w:rPr>
        <w:t>报刊</w:t>
      </w:r>
      <w:r w:rsidRPr="00A35927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]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作者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题名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[N].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报刊名称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出版日期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(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版次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).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[11]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吴帅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离终结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"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抗生素养医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"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还有多远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[N].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健康报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,2010-11-11(5).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[</w:t>
      </w:r>
      <w:r w:rsidRPr="00A35927">
        <w:rPr>
          <w:rFonts w:ascii="宋体" w:eastAsia="宋体" w:hAnsi="宋体" w:cs="Arial" w:hint="eastAsia"/>
          <w:b/>
          <w:bCs/>
          <w:color w:val="000000"/>
          <w:kern w:val="0"/>
          <w:sz w:val="16"/>
          <w:szCs w:val="16"/>
        </w:rPr>
        <w:t>电子文献</w:t>
      </w:r>
      <w:r w:rsidRPr="00A35927">
        <w:rPr>
          <w:rFonts w:ascii="Arial" w:eastAsia="宋体" w:hAnsi="Arial" w:cs="Arial"/>
          <w:b/>
          <w:bCs/>
          <w:color w:val="000000"/>
          <w:kern w:val="0"/>
          <w:sz w:val="16"/>
          <w:szCs w:val="16"/>
        </w:rPr>
        <w:t>]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主要责任者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题名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[EB/OL].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出版地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: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出版者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,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出版年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(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更新或修改日期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)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［引用日期］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获取和访问路径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[12] 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国家食品药品监督管理局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.</w:t>
      </w:r>
      <w:r w:rsidRPr="00A35927">
        <w:rPr>
          <w:rFonts w:ascii="宋体" w:eastAsia="宋体" w:hAnsi="宋体" w:cs="Arial" w:hint="eastAsia"/>
          <w:color w:val="000000"/>
          <w:kern w:val="0"/>
          <w:sz w:val="16"/>
          <w:szCs w:val="16"/>
        </w:rPr>
        <w:t>《药物临床试验伦理审查工作指导原则》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[EB/OL].[2010-11-08].http://www.sda.gov.cn/WS01/CL0050/55655.html.</w:t>
      </w:r>
    </w:p>
    <w:p w:rsidR="00A35927" w:rsidRPr="00A35927" w:rsidRDefault="00A35927" w:rsidP="00A35927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6"/>
          <w:szCs w:val="16"/>
        </w:rPr>
      </w:pP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[13] National Institutes of Health.Clinical and Translational Science Awards(CTSAs)[EB/OL]. [2010-11-20]. http:</w:t>
      </w:r>
      <w:r w:rsidRPr="00A35927">
        <w:rPr>
          <w:rFonts w:ascii="宋体" w:eastAsia="宋体" w:hAnsi="宋体" w:cs="宋体" w:hint="eastAsia"/>
          <w:color w:val="000000"/>
          <w:kern w:val="0"/>
          <w:sz w:val="16"/>
          <w:szCs w:val="16"/>
        </w:rPr>
        <w:t>∥</w:t>
      </w:r>
      <w:r w:rsidRPr="00A35927">
        <w:rPr>
          <w:rFonts w:ascii="Arial" w:eastAsia="宋体" w:hAnsi="Arial" w:cs="Arial"/>
          <w:color w:val="000000"/>
          <w:kern w:val="0"/>
          <w:sz w:val="16"/>
          <w:szCs w:val="16"/>
        </w:rPr>
        <w:t>nihroadmap.nih.gov/ctsa/.</w:t>
      </w:r>
    </w:p>
    <w:p w:rsidR="00393BF7" w:rsidRDefault="00393BF7"/>
    <w:sectPr w:rsidR="00393BF7" w:rsidSect="00393B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0A73" w:rsidRDefault="001D0A73" w:rsidP="00A35927">
      <w:r>
        <w:separator/>
      </w:r>
    </w:p>
  </w:endnote>
  <w:endnote w:type="continuationSeparator" w:id="0">
    <w:p w:rsidR="001D0A73" w:rsidRDefault="001D0A73" w:rsidP="00A359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0A73" w:rsidRDefault="001D0A73" w:rsidP="00A35927">
      <w:r>
        <w:separator/>
      </w:r>
    </w:p>
  </w:footnote>
  <w:footnote w:type="continuationSeparator" w:id="0">
    <w:p w:rsidR="001D0A73" w:rsidRDefault="001D0A73" w:rsidP="00A359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5927"/>
    <w:rsid w:val="001D0A73"/>
    <w:rsid w:val="00393BF7"/>
    <w:rsid w:val="00A35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B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59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59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59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59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81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717</Words>
  <Characters>4087</Characters>
  <Application>Microsoft Office Word</Application>
  <DocSecurity>0</DocSecurity>
  <Lines>34</Lines>
  <Paragraphs>9</Paragraphs>
  <ScaleCrop>false</ScaleCrop>
  <Company>Hewlett-Packard</Company>
  <LinksUpToDate>false</LinksUpToDate>
  <CharactersWithSpaces>4795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huazi</dc:creator>
  <cp:keywords/>
  <dc:description/>
  <cp:lastModifiedBy>huazi</cp:lastModifiedBy>
  <cp:revision>3</cp:revision>
  <dcterms:created xsi:type="dcterms:W3CDTF">2019-11-08T05:55:00Z</dcterms:created>
  <dcterms:modified xsi:type="dcterms:W3CDTF">2019-11-08T05:57:00Z</dcterms:modified>
</cp:coreProperties>
</file>